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B9" w:rsidRPr="002573B9" w:rsidRDefault="002573B9" w:rsidP="002573B9">
      <w:pPr>
        <w:keepNext/>
        <w:keepLines/>
        <w:spacing w:before="40"/>
        <w:jc w:val="center"/>
        <w:outlineLvl w:val="3"/>
        <w:rPr>
          <w:rFonts w:eastAsia="Times New Roman"/>
          <w:b/>
          <w:i/>
          <w:iCs/>
          <w:szCs w:val="20"/>
          <w:u w:val="single"/>
          <w:lang/>
        </w:rPr>
      </w:pPr>
      <w:r w:rsidRPr="002573B9">
        <w:rPr>
          <w:rFonts w:eastAsia="Times New Roman"/>
          <w:b/>
          <w:i/>
          <w:iCs/>
          <w:szCs w:val="20"/>
          <w:u w:val="single"/>
          <w:lang/>
        </w:rPr>
        <w:t xml:space="preserve">Результаты анализа развития системы образования детей с ОВЗ и детей </w:t>
      </w:r>
      <w:proofErr w:type="gramStart"/>
      <w:r w:rsidRPr="002573B9">
        <w:rPr>
          <w:rFonts w:eastAsia="Times New Roman"/>
          <w:b/>
          <w:i/>
          <w:iCs/>
          <w:szCs w:val="20"/>
          <w:u w:val="single"/>
          <w:lang/>
        </w:rPr>
        <w:t>–и</w:t>
      </w:r>
      <w:proofErr w:type="gramEnd"/>
      <w:r w:rsidRPr="002573B9">
        <w:rPr>
          <w:rFonts w:eastAsia="Times New Roman"/>
          <w:b/>
          <w:i/>
          <w:iCs/>
          <w:szCs w:val="20"/>
          <w:u w:val="single"/>
          <w:lang/>
        </w:rPr>
        <w:t>нвалидов в МО «Заларинский район»</w:t>
      </w:r>
      <w:r w:rsidR="009121E1">
        <w:rPr>
          <w:rFonts w:eastAsia="Times New Roman"/>
          <w:b/>
          <w:i/>
          <w:iCs/>
          <w:szCs w:val="20"/>
          <w:u w:val="single"/>
          <w:lang/>
        </w:rPr>
        <w:t xml:space="preserve"> за 2017</w:t>
      </w:r>
      <w:r w:rsidRPr="002573B9">
        <w:rPr>
          <w:rFonts w:eastAsia="Times New Roman"/>
          <w:b/>
          <w:i/>
          <w:iCs/>
          <w:szCs w:val="20"/>
          <w:u w:val="single"/>
          <w:lang/>
        </w:rPr>
        <w:t xml:space="preserve"> год</w:t>
      </w:r>
    </w:p>
    <w:p w:rsidR="009121E1" w:rsidRPr="00934249" w:rsidRDefault="009121E1" w:rsidP="009121E1">
      <w:pPr>
        <w:pStyle w:val="4"/>
      </w:pPr>
      <w:r w:rsidRPr="00934249">
        <w:t>Условия получения дошкольного образования лицами с ограниченными возможностями здоровья и инвалидами</w:t>
      </w:r>
    </w:p>
    <w:p w:rsidR="009121E1" w:rsidRDefault="009121E1" w:rsidP="009121E1">
      <w:pPr>
        <w:rPr>
          <w:rFonts w:eastAsia="Times New Roman"/>
        </w:rPr>
      </w:pPr>
      <w:r w:rsidRPr="00934249">
        <w:rPr>
          <w:rFonts w:eastAsia="Times New Roman"/>
        </w:rPr>
        <w:t xml:space="preserve">Детей с ОВЗ в дошкольных образовательных учреждениях района 8 человек (0,53%), детей – инвалидов- 9 человек (0,59%). С целью коррекции имеющихся речевых нарушений у детей дошкольного возраста на базе МБДОУ «Полянка» п. Тыреть функционирует логопедическая группа. На базе МБДОУ «Малыш» п. Залари  и МБДОУ «Полянка» п. Тыреть работают консультативные пункты  (10%) в таких пунктах родители (законные представители) детей дошкольного (вт.ч. раннего возраста), не посещающих детский сад, могут получить методическую, </w:t>
      </w:r>
      <w:proofErr w:type="gramStart"/>
      <w:r w:rsidRPr="00934249">
        <w:rPr>
          <w:rFonts w:eastAsia="Times New Roman"/>
        </w:rPr>
        <w:t>психолого - педагогическую</w:t>
      </w:r>
      <w:proofErr w:type="gramEnd"/>
      <w:r w:rsidRPr="00934249">
        <w:rPr>
          <w:rFonts w:eastAsia="Times New Roman"/>
        </w:rPr>
        <w:t>, диагностическую и консультативную помощь без взымания платы.</w:t>
      </w:r>
    </w:p>
    <w:p w:rsidR="009121E1" w:rsidRDefault="009121E1" w:rsidP="009121E1"/>
    <w:p w:rsidR="009121E1" w:rsidRPr="00934249" w:rsidRDefault="009121E1" w:rsidP="009121E1">
      <w:pPr>
        <w:pStyle w:val="4"/>
      </w:pPr>
      <w:r w:rsidRPr="00934249">
        <w:t>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</w:r>
    </w:p>
    <w:p w:rsidR="009121E1" w:rsidRPr="00934249" w:rsidRDefault="009121E1" w:rsidP="009121E1">
      <w:r w:rsidRPr="00934249">
        <w:t xml:space="preserve">В муниципальных общеобразовательных учреждениях в 2017 году обучалось 396 (9,2%) детей с ОВЗ,  из них 79 (1,8%) детей-инвалидов. </w:t>
      </w:r>
      <w:proofErr w:type="gramStart"/>
      <w:r w:rsidRPr="00934249">
        <w:t>На основании заключений территориальной психолого-медико-педагогической комиссии в муниципальных учреждениях организовано обучение 277 (70%) детей с нарушениями опорно-двигательного аппарата (1,01%), задержкой психического развития (16,4%), с умственной отсталостью (82,39%), с нарушением речи (0,2%), в классах, не являющихся коррекционными, с организацией обучения по адаптированным образовательным программам совместно с детьми, не имеющими нарушений в развитии и на дому (в том числе с применением дистанционных</w:t>
      </w:r>
      <w:proofErr w:type="gramEnd"/>
      <w:r w:rsidRPr="00934249">
        <w:t xml:space="preserve"> образовательных технологий). Детей – инвалидов из них 49 человек (62%),</w:t>
      </w:r>
    </w:p>
    <w:p w:rsidR="009121E1" w:rsidRPr="00934249" w:rsidRDefault="009121E1" w:rsidP="009121E1">
      <w:r w:rsidRPr="00934249">
        <w:t>Удельный вес численности  детей с ОВЗ, обучающихся в классах, не являющихся коррекционными, снизилось с 78% до 70%, т</w:t>
      </w:r>
      <w:proofErr w:type="gramStart"/>
      <w:r w:rsidRPr="00934249">
        <w:t>.к</w:t>
      </w:r>
      <w:proofErr w:type="gramEnd"/>
      <w:r w:rsidRPr="00934249">
        <w:t xml:space="preserve"> повысилось число классов с умственной отсталостью.</w:t>
      </w:r>
    </w:p>
    <w:p w:rsidR="009121E1" w:rsidRPr="00934249" w:rsidRDefault="009121E1" w:rsidP="009121E1">
      <w:pPr>
        <w:jc w:val="center"/>
        <w:rPr>
          <w:b/>
          <w:sz w:val="16"/>
          <w:szCs w:val="16"/>
        </w:rPr>
      </w:pPr>
      <w:r w:rsidRPr="00934249">
        <w:rPr>
          <w:b/>
          <w:color w:val="FF0000"/>
          <w:sz w:val="16"/>
          <w:szCs w:val="16"/>
        </w:rPr>
        <w:t>Диаграмма</w:t>
      </w:r>
      <w:r w:rsidRPr="00934249">
        <w:rPr>
          <w:b/>
          <w:sz w:val="16"/>
          <w:szCs w:val="16"/>
        </w:rPr>
        <w:t xml:space="preserve">   </w:t>
      </w:r>
      <w:proofErr w:type="gramStart"/>
      <w:r w:rsidRPr="00934249">
        <w:rPr>
          <w:b/>
          <w:sz w:val="16"/>
          <w:szCs w:val="16"/>
        </w:rPr>
        <w:t>Удельный</w:t>
      </w:r>
      <w:proofErr w:type="gramEnd"/>
      <w:r w:rsidRPr="00934249">
        <w:rPr>
          <w:b/>
          <w:sz w:val="16"/>
          <w:szCs w:val="16"/>
        </w:rPr>
        <w:t xml:space="preserve"> детей с ОВЗ и детей с инвалидностью, обучающихся инклюзивно, в общей численности детей с ОВЗ и детей с инвалидностью, обучающихся в ОУ</w:t>
      </w:r>
    </w:p>
    <w:p w:rsidR="009121E1" w:rsidRPr="00934249" w:rsidRDefault="009121E1" w:rsidP="009121E1">
      <w:r w:rsidRPr="00934249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352925" cy="1981200"/>
            <wp:effectExtent l="19050" t="0" r="9525" b="0"/>
            <wp:wrapSquare wrapText="bothSides"/>
            <wp:docPr id="1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  <w:r w:rsidRPr="00934249">
        <w:br w:type="textWrapping" w:clear="all"/>
      </w:r>
    </w:p>
    <w:p w:rsidR="009121E1" w:rsidRPr="00934249" w:rsidRDefault="009121E1" w:rsidP="009121E1">
      <w:pPr>
        <w:rPr>
          <w:color w:val="FF0000"/>
        </w:rPr>
      </w:pPr>
      <w:r w:rsidRPr="00934249">
        <w:t>В муниципальной системе образования сформирована сеть образовательных учреждений, реализующих адаптированные образовательные программы (далее – АОП) в отдельных классах для детей с умственной отсталостью.</w:t>
      </w:r>
    </w:p>
    <w:p w:rsidR="009121E1" w:rsidRPr="00934249" w:rsidRDefault="009121E1" w:rsidP="009121E1">
      <w:pPr>
        <w:rPr>
          <w:b/>
          <w:sz w:val="20"/>
          <w:szCs w:val="20"/>
        </w:rPr>
      </w:pPr>
      <w:r w:rsidRPr="00934249">
        <w:rPr>
          <w:b/>
          <w:color w:val="FF0000"/>
          <w:sz w:val="20"/>
          <w:szCs w:val="20"/>
        </w:rPr>
        <w:t xml:space="preserve">Таблица </w:t>
      </w:r>
      <w:r w:rsidRPr="00934249">
        <w:rPr>
          <w:b/>
          <w:sz w:val="20"/>
          <w:szCs w:val="20"/>
        </w:rPr>
        <w:t>Сеть учреждений, реализующих АОП для детей с ОВЗ в отдельных классах</w:t>
      </w:r>
    </w:p>
    <w:tbl>
      <w:tblPr>
        <w:tblW w:w="0" w:type="auto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3"/>
        <w:gridCol w:w="2332"/>
        <w:gridCol w:w="2560"/>
      </w:tblGrid>
      <w:tr w:rsidR="009121E1" w:rsidRPr="00934249" w:rsidTr="00DB288E">
        <w:trPr>
          <w:trHeight w:val="1015"/>
        </w:trPr>
        <w:tc>
          <w:tcPr>
            <w:tcW w:w="2463" w:type="dxa"/>
          </w:tcPr>
          <w:p w:rsidR="009121E1" w:rsidRPr="00934249" w:rsidRDefault="009121E1" w:rsidP="00DB288E">
            <w:pPr>
              <w:ind w:firstLine="0"/>
              <w:jc w:val="center"/>
              <w:rPr>
                <w:sz w:val="20"/>
                <w:szCs w:val="20"/>
              </w:rPr>
            </w:pPr>
            <w:r w:rsidRPr="00934249">
              <w:rPr>
                <w:sz w:val="20"/>
                <w:szCs w:val="20"/>
              </w:rPr>
              <w:t>Образовательные учреждения</w:t>
            </w:r>
          </w:p>
        </w:tc>
        <w:tc>
          <w:tcPr>
            <w:tcW w:w="2332" w:type="dxa"/>
          </w:tcPr>
          <w:p w:rsidR="009121E1" w:rsidRPr="00934249" w:rsidRDefault="009121E1" w:rsidP="00DB288E">
            <w:pPr>
              <w:ind w:firstLine="0"/>
              <w:jc w:val="center"/>
              <w:rPr>
                <w:sz w:val="20"/>
                <w:szCs w:val="20"/>
              </w:rPr>
            </w:pPr>
            <w:r w:rsidRPr="00934249">
              <w:rPr>
                <w:sz w:val="20"/>
                <w:szCs w:val="20"/>
              </w:rPr>
              <w:t>Кол-во классов, реализующих адаптированную программу для детей с ОУ</w:t>
            </w:r>
          </w:p>
        </w:tc>
        <w:tc>
          <w:tcPr>
            <w:tcW w:w="2560" w:type="dxa"/>
          </w:tcPr>
          <w:p w:rsidR="009121E1" w:rsidRPr="00934249" w:rsidRDefault="009121E1" w:rsidP="00DB288E">
            <w:pPr>
              <w:ind w:firstLine="0"/>
              <w:jc w:val="center"/>
              <w:rPr>
                <w:sz w:val="20"/>
                <w:szCs w:val="20"/>
              </w:rPr>
            </w:pPr>
            <w:r w:rsidRPr="00934249">
              <w:rPr>
                <w:sz w:val="20"/>
                <w:szCs w:val="20"/>
              </w:rPr>
              <w:t>Число детей</w:t>
            </w:r>
          </w:p>
        </w:tc>
      </w:tr>
      <w:tr w:rsidR="009121E1" w:rsidRPr="00934249" w:rsidTr="00DB288E">
        <w:trPr>
          <w:trHeight w:val="254"/>
        </w:trPr>
        <w:tc>
          <w:tcPr>
            <w:tcW w:w="2463" w:type="dxa"/>
          </w:tcPr>
          <w:p w:rsidR="009121E1" w:rsidRPr="00934249" w:rsidRDefault="009121E1" w:rsidP="00DB288E">
            <w:pPr>
              <w:ind w:firstLine="0"/>
              <w:rPr>
                <w:sz w:val="20"/>
                <w:szCs w:val="20"/>
              </w:rPr>
            </w:pPr>
            <w:r w:rsidRPr="00934249">
              <w:rPr>
                <w:sz w:val="20"/>
                <w:szCs w:val="20"/>
              </w:rPr>
              <w:t>МБОУ ЗСОШ №1</w:t>
            </w:r>
          </w:p>
        </w:tc>
        <w:tc>
          <w:tcPr>
            <w:tcW w:w="2332" w:type="dxa"/>
          </w:tcPr>
          <w:p w:rsidR="009121E1" w:rsidRPr="00934249" w:rsidRDefault="009121E1" w:rsidP="00DB288E">
            <w:pPr>
              <w:ind w:firstLine="0"/>
              <w:jc w:val="center"/>
              <w:rPr>
                <w:sz w:val="20"/>
                <w:szCs w:val="20"/>
              </w:rPr>
            </w:pPr>
            <w:r w:rsidRPr="00934249">
              <w:rPr>
                <w:sz w:val="20"/>
                <w:szCs w:val="20"/>
              </w:rPr>
              <w:t>4</w:t>
            </w:r>
          </w:p>
        </w:tc>
        <w:tc>
          <w:tcPr>
            <w:tcW w:w="2560" w:type="dxa"/>
          </w:tcPr>
          <w:p w:rsidR="009121E1" w:rsidRPr="00934249" w:rsidRDefault="009121E1" w:rsidP="00DB288E">
            <w:pPr>
              <w:ind w:firstLine="0"/>
              <w:jc w:val="center"/>
              <w:rPr>
                <w:sz w:val="20"/>
                <w:szCs w:val="20"/>
              </w:rPr>
            </w:pPr>
            <w:r w:rsidRPr="00934249">
              <w:rPr>
                <w:sz w:val="20"/>
                <w:szCs w:val="20"/>
              </w:rPr>
              <w:t>31</w:t>
            </w:r>
          </w:p>
        </w:tc>
      </w:tr>
      <w:tr w:rsidR="009121E1" w:rsidRPr="00934249" w:rsidTr="00DB288E">
        <w:trPr>
          <w:trHeight w:val="254"/>
        </w:trPr>
        <w:tc>
          <w:tcPr>
            <w:tcW w:w="2463" w:type="dxa"/>
          </w:tcPr>
          <w:p w:rsidR="009121E1" w:rsidRPr="00934249" w:rsidRDefault="009121E1" w:rsidP="00DB288E">
            <w:pPr>
              <w:ind w:firstLine="0"/>
              <w:rPr>
                <w:sz w:val="20"/>
                <w:szCs w:val="20"/>
              </w:rPr>
            </w:pPr>
            <w:r w:rsidRPr="00934249">
              <w:rPr>
                <w:sz w:val="20"/>
                <w:szCs w:val="20"/>
              </w:rPr>
              <w:t>МБОУ ЗООШ</w:t>
            </w:r>
          </w:p>
        </w:tc>
        <w:tc>
          <w:tcPr>
            <w:tcW w:w="2332" w:type="dxa"/>
          </w:tcPr>
          <w:p w:rsidR="009121E1" w:rsidRPr="00934249" w:rsidRDefault="009121E1" w:rsidP="00DB288E">
            <w:pPr>
              <w:ind w:firstLine="0"/>
              <w:jc w:val="center"/>
              <w:rPr>
                <w:sz w:val="20"/>
                <w:szCs w:val="20"/>
              </w:rPr>
            </w:pPr>
            <w:r w:rsidRPr="00934249">
              <w:rPr>
                <w:sz w:val="20"/>
                <w:szCs w:val="20"/>
              </w:rPr>
              <w:t>3</w:t>
            </w:r>
          </w:p>
        </w:tc>
        <w:tc>
          <w:tcPr>
            <w:tcW w:w="2560" w:type="dxa"/>
          </w:tcPr>
          <w:p w:rsidR="009121E1" w:rsidRPr="00934249" w:rsidRDefault="009121E1" w:rsidP="00DB288E">
            <w:pPr>
              <w:ind w:firstLine="0"/>
              <w:jc w:val="center"/>
              <w:rPr>
                <w:sz w:val="20"/>
                <w:szCs w:val="20"/>
              </w:rPr>
            </w:pPr>
            <w:r w:rsidRPr="00934249">
              <w:rPr>
                <w:sz w:val="20"/>
                <w:szCs w:val="20"/>
              </w:rPr>
              <w:t>27</w:t>
            </w:r>
          </w:p>
        </w:tc>
      </w:tr>
      <w:tr w:rsidR="009121E1" w:rsidRPr="00934249" w:rsidTr="00DB288E">
        <w:trPr>
          <w:trHeight w:val="244"/>
        </w:trPr>
        <w:tc>
          <w:tcPr>
            <w:tcW w:w="2463" w:type="dxa"/>
          </w:tcPr>
          <w:p w:rsidR="009121E1" w:rsidRPr="00934249" w:rsidRDefault="009121E1" w:rsidP="00DB288E">
            <w:pPr>
              <w:ind w:firstLine="0"/>
              <w:rPr>
                <w:sz w:val="20"/>
                <w:szCs w:val="20"/>
              </w:rPr>
            </w:pPr>
            <w:r w:rsidRPr="00934249">
              <w:rPr>
                <w:sz w:val="20"/>
                <w:szCs w:val="20"/>
              </w:rPr>
              <w:t>МБОУ Бажирская ООШ</w:t>
            </w:r>
          </w:p>
        </w:tc>
        <w:tc>
          <w:tcPr>
            <w:tcW w:w="2332" w:type="dxa"/>
          </w:tcPr>
          <w:p w:rsidR="009121E1" w:rsidRPr="00934249" w:rsidRDefault="009121E1" w:rsidP="00DB288E">
            <w:pPr>
              <w:ind w:firstLine="0"/>
              <w:jc w:val="center"/>
              <w:rPr>
                <w:sz w:val="20"/>
                <w:szCs w:val="20"/>
              </w:rPr>
            </w:pPr>
            <w:r w:rsidRPr="00934249">
              <w:rPr>
                <w:sz w:val="20"/>
                <w:szCs w:val="20"/>
              </w:rPr>
              <w:t>3</w:t>
            </w:r>
          </w:p>
        </w:tc>
        <w:tc>
          <w:tcPr>
            <w:tcW w:w="2560" w:type="dxa"/>
          </w:tcPr>
          <w:p w:rsidR="009121E1" w:rsidRPr="00934249" w:rsidRDefault="009121E1" w:rsidP="00DB288E">
            <w:pPr>
              <w:ind w:firstLine="0"/>
              <w:jc w:val="center"/>
              <w:rPr>
                <w:sz w:val="20"/>
                <w:szCs w:val="20"/>
              </w:rPr>
            </w:pPr>
            <w:r w:rsidRPr="00934249">
              <w:rPr>
                <w:sz w:val="20"/>
                <w:szCs w:val="20"/>
              </w:rPr>
              <w:t>21</w:t>
            </w:r>
          </w:p>
        </w:tc>
      </w:tr>
      <w:tr w:rsidR="009121E1" w:rsidRPr="00934249" w:rsidTr="00DB288E">
        <w:trPr>
          <w:trHeight w:val="52"/>
        </w:trPr>
        <w:tc>
          <w:tcPr>
            <w:tcW w:w="2463" w:type="dxa"/>
          </w:tcPr>
          <w:p w:rsidR="009121E1" w:rsidRPr="00934249" w:rsidRDefault="009121E1" w:rsidP="00DB288E">
            <w:pPr>
              <w:ind w:firstLine="0"/>
              <w:rPr>
                <w:sz w:val="20"/>
                <w:szCs w:val="20"/>
              </w:rPr>
            </w:pPr>
            <w:r w:rsidRPr="00934249">
              <w:rPr>
                <w:sz w:val="20"/>
                <w:szCs w:val="20"/>
              </w:rPr>
              <w:t>МБОУ Троицкая СОШ</w:t>
            </w:r>
          </w:p>
        </w:tc>
        <w:tc>
          <w:tcPr>
            <w:tcW w:w="2332" w:type="dxa"/>
          </w:tcPr>
          <w:p w:rsidR="009121E1" w:rsidRPr="00934249" w:rsidRDefault="009121E1" w:rsidP="00DB288E">
            <w:pPr>
              <w:ind w:firstLine="0"/>
              <w:jc w:val="center"/>
              <w:rPr>
                <w:sz w:val="20"/>
                <w:szCs w:val="20"/>
              </w:rPr>
            </w:pPr>
            <w:r w:rsidRPr="00934249">
              <w:rPr>
                <w:sz w:val="20"/>
                <w:szCs w:val="20"/>
              </w:rPr>
              <w:t>2</w:t>
            </w:r>
          </w:p>
        </w:tc>
        <w:tc>
          <w:tcPr>
            <w:tcW w:w="2560" w:type="dxa"/>
          </w:tcPr>
          <w:p w:rsidR="009121E1" w:rsidRPr="00934249" w:rsidRDefault="009121E1" w:rsidP="00DB288E">
            <w:pPr>
              <w:ind w:firstLine="0"/>
              <w:jc w:val="center"/>
              <w:rPr>
                <w:sz w:val="20"/>
                <w:szCs w:val="20"/>
              </w:rPr>
            </w:pPr>
            <w:r w:rsidRPr="00934249">
              <w:rPr>
                <w:sz w:val="20"/>
                <w:szCs w:val="20"/>
              </w:rPr>
              <w:t>19</w:t>
            </w:r>
          </w:p>
        </w:tc>
      </w:tr>
      <w:tr w:rsidR="009121E1" w:rsidRPr="00934249" w:rsidTr="00DB288E">
        <w:trPr>
          <w:trHeight w:val="52"/>
        </w:trPr>
        <w:tc>
          <w:tcPr>
            <w:tcW w:w="2463" w:type="dxa"/>
          </w:tcPr>
          <w:p w:rsidR="009121E1" w:rsidRPr="00934249" w:rsidRDefault="009121E1" w:rsidP="00DB288E">
            <w:pPr>
              <w:ind w:firstLine="0"/>
              <w:rPr>
                <w:sz w:val="20"/>
                <w:szCs w:val="20"/>
              </w:rPr>
            </w:pPr>
            <w:r w:rsidRPr="00934249">
              <w:rPr>
                <w:sz w:val="20"/>
                <w:szCs w:val="20"/>
              </w:rPr>
              <w:t>МБОУ Тагнинская ООШ</w:t>
            </w:r>
          </w:p>
        </w:tc>
        <w:tc>
          <w:tcPr>
            <w:tcW w:w="2332" w:type="dxa"/>
          </w:tcPr>
          <w:p w:rsidR="009121E1" w:rsidRPr="00934249" w:rsidRDefault="009121E1" w:rsidP="00DB288E">
            <w:pPr>
              <w:ind w:firstLine="0"/>
              <w:jc w:val="center"/>
              <w:rPr>
                <w:sz w:val="20"/>
                <w:szCs w:val="20"/>
              </w:rPr>
            </w:pPr>
            <w:r w:rsidRPr="00934249">
              <w:rPr>
                <w:sz w:val="20"/>
                <w:szCs w:val="20"/>
              </w:rPr>
              <w:t>1</w:t>
            </w:r>
          </w:p>
        </w:tc>
        <w:tc>
          <w:tcPr>
            <w:tcW w:w="2560" w:type="dxa"/>
          </w:tcPr>
          <w:p w:rsidR="009121E1" w:rsidRPr="00934249" w:rsidRDefault="009121E1" w:rsidP="00DB288E">
            <w:pPr>
              <w:tabs>
                <w:tab w:val="left" w:pos="1065"/>
                <w:tab w:val="center" w:pos="1172"/>
              </w:tabs>
              <w:ind w:firstLine="0"/>
              <w:jc w:val="left"/>
              <w:rPr>
                <w:sz w:val="20"/>
                <w:szCs w:val="20"/>
              </w:rPr>
            </w:pPr>
            <w:r w:rsidRPr="00934249">
              <w:rPr>
                <w:sz w:val="20"/>
                <w:szCs w:val="20"/>
              </w:rPr>
              <w:tab/>
            </w:r>
            <w:r w:rsidRPr="00934249">
              <w:rPr>
                <w:sz w:val="20"/>
                <w:szCs w:val="20"/>
              </w:rPr>
              <w:tab/>
              <w:t>7</w:t>
            </w:r>
          </w:p>
        </w:tc>
      </w:tr>
      <w:tr w:rsidR="009121E1" w:rsidRPr="00934249" w:rsidTr="00DB288E">
        <w:trPr>
          <w:trHeight w:val="52"/>
        </w:trPr>
        <w:tc>
          <w:tcPr>
            <w:tcW w:w="2463" w:type="dxa"/>
          </w:tcPr>
          <w:p w:rsidR="009121E1" w:rsidRPr="00934249" w:rsidRDefault="009121E1" w:rsidP="00DB288E">
            <w:pPr>
              <w:ind w:firstLine="0"/>
              <w:rPr>
                <w:sz w:val="20"/>
                <w:szCs w:val="20"/>
              </w:rPr>
            </w:pPr>
            <w:r w:rsidRPr="00934249">
              <w:rPr>
                <w:sz w:val="20"/>
                <w:szCs w:val="20"/>
              </w:rPr>
              <w:t>МБОУ Мойганская СОШ</w:t>
            </w:r>
          </w:p>
        </w:tc>
        <w:tc>
          <w:tcPr>
            <w:tcW w:w="2332" w:type="dxa"/>
          </w:tcPr>
          <w:p w:rsidR="009121E1" w:rsidRPr="00934249" w:rsidRDefault="009121E1" w:rsidP="00DB288E">
            <w:pPr>
              <w:ind w:firstLine="0"/>
              <w:jc w:val="center"/>
              <w:rPr>
                <w:sz w:val="20"/>
                <w:szCs w:val="20"/>
              </w:rPr>
            </w:pPr>
            <w:r w:rsidRPr="00934249">
              <w:rPr>
                <w:sz w:val="20"/>
                <w:szCs w:val="20"/>
              </w:rPr>
              <w:t>1</w:t>
            </w:r>
          </w:p>
        </w:tc>
        <w:tc>
          <w:tcPr>
            <w:tcW w:w="2560" w:type="dxa"/>
          </w:tcPr>
          <w:p w:rsidR="009121E1" w:rsidRPr="00934249" w:rsidRDefault="009121E1" w:rsidP="00DB288E">
            <w:pPr>
              <w:ind w:firstLine="0"/>
              <w:jc w:val="center"/>
              <w:rPr>
                <w:sz w:val="20"/>
                <w:szCs w:val="20"/>
              </w:rPr>
            </w:pPr>
            <w:r w:rsidRPr="00934249">
              <w:rPr>
                <w:sz w:val="20"/>
                <w:szCs w:val="20"/>
              </w:rPr>
              <w:t>7</w:t>
            </w:r>
          </w:p>
        </w:tc>
      </w:tr>
      <w:tr w:rsidR="009121E1" w:rsidRPr="00934249" w:rsidTr="00DB288E">
        <w:trPr>
          <w:trHeight w:val="52"/>
        </w:trPr>
        <w:tc>
          <w:tcPr>
            <w:tcW w:w="2463" w:type="dxa"/>
          </w:tcPr>
          <w:p w:rsidR="009121E1" w:rsidRPr="00934249" w:rsidRDefault="009121E1" w:rsidP="00DB288E">
            <w:pPr>
              <w:ind w:firstLine="0"/>
              <w:rPr>
                <w:sz w:val="20"/>
                <w:szCs w:val="20"/>
              </w:rPr>
            </w:pPr>
            <w:r w:rsidRPr="00934249">
              <w:rPr>
                <w:sz w:val="20"/>
                <w:szCs w:val="20"/>
              </w:rPr>
              <w:t>МБОУ Семеновская СОШ</w:t>
            </w:r>
          </w:p>
        </w:tc>
        <w:tc>
          <w:tcPr>
            <w:tcW w:w="2332" w:type="dxa"/>
          </w:tcPr>
          <w:p w:rsidR="009121E1" w:rsidRPr="00934249" w:rsidRDefault="009121E1" w:rsidP="00DB288E">
            <w:pPr>
              <w:ind w:firstLine="0"/>
              <w:jc w:val="center"/>
              <w:rPr>
                <w:sz w:val="20"/>
                <w:szCs w:val="20"/>
              </w:rPr>
            </w:pPr>
            <w:r w:rsidRPr="00934249">
              <w:rPr>
                <w:sz w:val="20"/>
                <w:szCs w:val="20"/>
              </w:rPr>
              <w:t>1</w:t>
            </w:r>
          </w:p>
        </w:tc>
        <w:tc>
          <w:tcPr>
            <w:tcW w:w="2560" w:type="dxa"/>
          </w:tcPr>
          <w:p w:rsidR="009121E1" w:rsidRPr="00934249" w:rsidRDefault="009121E1" w:rsidP="00DB288E">
            <w:pPr>
              <w:ind w:firstLine="0"/>
              <w:jc w:val="center"/>
              <w:rPr>
                <w:sz w:val="20"/>
                <w:szCs w:val="20"/>
              </w:rPr>
            </w:pPr>
            <w:r w:rsidRPr="00934249">
              <w:rPr>
                <w:sz w:val="20"/>
                <w:szCs w:val="20"/>
              </w:rPr>
              <w:t>7</w:t>
            </w:r>
          </w:p>
        </w:tc>
      </w:tr>
    </w:tbl>
    <w:p w:rsidR="009121E1" w:rsidRPr="00934249" w:rsidRDefault="009121E1" w:rsidP="009121E1"/>
    <w:p w:rsidR="009121E1" w:rsidRPr="00934249" w:rsidRDefault="009121E1" w:rsidP="009121E1">
      <w:r w:rsidRPr="00934249">
        <w:t xml:space="preserve"> В </w:t>
      </w:r>
      <w:proofErr w:type="gramStart"/>
      <w:r w:rsidRPr="00934249">
        <w:t>классах, реализующих адаптированную образовательную программу для детей с умственной отсталостью в 2017 году обучалось</w:t>
      </w:r>
      <w:proofErr w:type="gramEnd"/>
      <w:r w:rsidRPr="00934249">
        <w:t xml:space="preserve"> 119 детей, из них 18 детей-инвалидов. Количество несовершеннолетних, не получающих образование по медицинским показателям в 2017-2018 уч</w:t>
      </w:r>
      <w:proofErr w:type="gramStart"/>
      <w:r w:rsidRPr="00934249">
        <w:t>.г</w:t>
      </w:r>
      <w:proofErr w:type="gramEnd"/>
      <w:r w:rsidRPr="00934249">
        <w:t>оду составило 18 детей, что меньше на 6 человек, чем в  2016-2017 уч. году (24 человек) .</w:t>
      </w:r>
    </w:p>
    <w:p w:rsidR="009121E1" w:rsidRPr="00934249" w:rsidRDefault="009121E1" w:rsidP="009121E1">
      <w:r w:rsidRPr="00934249">
        <w:t xml:space="preserve">В </w:t>
      </w:r>
      <w:r w:rsidRPr="00934249">
        <w:rPr>
          <w:color w:val="FF0000"/>
        </w:rPr>
        <w:t>диаграмме</w:t>
      </w:r>
      <w:r w:rsidRPr="00934249">
        <w:t xml:space="preserve">  представлен количественный состав учащихся, обучающихся по АООП, на 20 октября 2015-2016, 2016-2017, 2017-2018 учебных годов. </w:t>
      </w:r>
    </w:p>
    <w:p w:rsidR="009121E1" w:rsidRPr="00934249" w:rsidRDefault="009121E1" w:rsidP="009121E1">
      <w:pPr>
        <w:jc w:val="center"/>
        <w:rPr>
          <w:b/>
          <w:sz w:val="20"/>
          <w:szCs w:val="20"/>
        </w:rPr>
      </w:pPr>
      <w:r w:rsidRPr="00934249">
        <w:rPr>
          <w:b/>
          <w:color w:val="FF0000"/>
          <w:sz w:val="20"/>
          <w:szCs w:val="20"/>
        </w:rPr>
        <w:t xml:space="preserve">Диаграмма </w:t>
      </w:r>
      <w:r w:rsidRPr="00934249">
        <w:rPr>
          <w:b/>
          <w:sz w:val="20"/>
          <w:szCs w:val="20"/>
        </w:rPr>
        <w:t xml:space="preserve">Количественный состав </w:t>
      </w:r>
      <w:proofErr w:type="gramStart"/>
      <w:r w:rsidRPr="00934249">
        <w:rPr>
          <w:b/>
          <w:sz w:val="20"/>
          <w:szCs w:val="20"/>
        </w:rPr>
        <w:t>обучающихся</w:t>
      </w:r>
      <w:proofErr w:type="gramEnd"/>
      <w:r w:rsidRPr="00934249">
        <w:rPr>
          <w:b/>
          <w:sz w:val="20"/>
          <w:szCs w:val="20"/>
        </w:rPr>
        <w:t>, осуществляющих образовательную деятельность по АООП</w:t>
      </w:r>
    </w:p>
    <w:p w:rsidR="009121E1" w:rsidRPr="00934249" w:rsidRDefault="009121E1" w:rsidP="009121E1">
      <w:r w:rsidRPr="00934249">
        <w:rPr>
          <w:noProof/>
          <w:lang w:eastAsia="ru-RU"/>
        </w:rPr>
        <w:drawing>
          <wp:inline distT="0" distB="0" distL="0" distR="0">
            <wp:extent cx="3971925" cy="2028825"/>
            <wp:effectExtent l="19050" t="0" r="9525" b="0"/>
            <wp:docPr id="25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121E1" w:rsidRPr="00934249" w:rsidRDefault="009121E1" w:rsidP="009121E1"/>
    <w:p w:rsidR="009121E1" w:rsidRPr="00005F36" w:rsidRDefault="009121E1" w:rsidP="009121E1">
      <w:r w:rsidRPr="00934249">
        <w:lastRenderedPageBreak/>
        <w:t xml:space="preserve">В системе дополнительного образования занято 18 детей с ОВЗ, детей-инвалидов </w:t>
      </w:r>
      <w:r w:rsidRPr="009121E1">
        <w:t>нет.</w:t>
      </w:r>
    </w:p>
    <w:p w:rsidR="002573B9" w:rsidRDefault="002573B9" w:rsidP="002573B9">
      <w:pPr>
        <w:keepNext/>
        <w:keepLines/>
        <w:spacing w:before="40"/>
        <w:outlineLvl w:val="3"/>
        <w:rPr>
          <w:rFonts w:eastAsia="Times New Roman"/>
          <w:i/>
          <w:iCs/>
          <w:szCs w:val="20"/>
          <w:u w:val="single"/>
          <w:lang/>
        </w:rPr>
      </w:pPr>
    </w:p>
    <w:sectPr w:rsidR="002573B9" w:rsidSect="000A6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3B9"/>
    <w:rsid w:val="000A64A3"/>
    <w:rsid w:val="002573B9"/>
    <w:rsid w:val="00912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B9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121E1"/>
    <w:pPr>
      <w:keepNext/>
      <w:keepLines/>
      <w:spacing w:before="40"/>
      <w:outlineLvl w:val="3"/>
    </w:pPr>
    <w:rPr>
      <w:rFonts w:eastAsia="Times New Roman"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3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3B9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121E1"/>
    <w:rPr>
      <w:rFonts w:ascii="Times New Roman" w:eastAsia="Times New Roman" w:hAnsi="Times New Roman" w:cs="Times New Roman"/>
      <w:i/>
      <w:iCs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овз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326</c:v>
                </c:pt>
                <c:pt idx="1">
                  <c:v>370</c:v>
                </c:pt>
                <c:pt idx="2">
                  <c:v>396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инвалиды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73</c:v>
                </c:pt>
                <c:pt idx="1">
                  <c:v>75</c:v>
                </c:pt>
                <c:pt idx="2">
                  <c:v>97</c:v>
                </c:pt>
              </c:numCache>
            </c:numRef>
          </c:val>
        </c:ser>
        <c:axId val="137155712"/>
        <c:axId val="137158016"/>
      </c:barChart>
      <c:catAx>
        <c:axId val="137155712"/>
        <c:scaling>
          <c:orientation val="minMax"/>
        </c:scaling>
        <c:axPos val="b"/>
        <c:numFmt formatCode="General" sourceLinked="1"/>
        <c:tickLblPos val="nextTo"/>
        <c:crossAx val="137158016"/>
        <c:crosses val="autoZero"/>
        <c:auto val="1"/>
        <c:lblAlgn val="ctr"/>
        <c:lblOffset val="100"/>
      </c:catAx>
      <c:valAx>
        <c:axId val="137158016"/>
        <c:scaling>
          <c:orientation val="minMax"/>
        </c:scaling>
        <c:axPos val="l"/>
        <c:majorGridlines/>
        <c:numFmt formatCode="General" sourceLinked="1"/>
        <c:tickLblPos val="nextTo"/>
        <c:crossAx val="1371557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зпр</c:v>
                </c:pt>
                <c:pt idx="1">
                  <c:v>речь</c:v>
                </c:pt>
                <c:pt idx="2">
                  <c:v>зрение</c:v>
                </c:pt>
                <c:pt idx="3">
                  <c:v>нода</c:v>
                </c:pt>
                <c:pt idx="4">
                  <c:v>уо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79</c:v>
                </c:pt>
                <c:pt idx="1">
                  <c:v>3</c:v>
                </c:pt>
                <c:pt idx="2">
                  <c:v>2</c:v>
                </c:pt>
                <c:pt idx="3">
                  <c:v>6</c:v>
                </c:pt>
                <c:pt idx="4">
                  <c:v>235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зпр</c:v>
                </c:pt>
                <c:pt idx="1">
                  <c:v>речь</c:v>
                </c:pt>
                <c:pt idx="2">
                  <c:v>зрение</c:v>
                </c:pt>
                <c:pt idx="3">
                  <c:v>нода</c:v>
                </c:pt>
                <c:pt idx="4">
                  <c:v>уо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62</c:v>
                </c:pt>
                <c:pt idx="1">
                  <c:v>2</c:v>
                </c:pt>
                <c:pt idx="2">
                  <c:v>2</c:v>
                </c:pt>
                <c:pt idx="3">
                  <c:v>15</c:v>
                </c:pt>
                <c:pt idx="4">
                  <c:v>287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зпр</c:v>
                </c:pt>
                <c:pt idx="1">
                  <c:v>речь</c:v>
                </c:pt>
                <c:pt idx="2">
                  <c:v>зрение</c:v>
                </c:pt>
                <c:pt idx="3">
                  <c:v>нода</c:v>
                </c:pt>
                <c:pt idx="4">
                  <c:v>уо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65</c:v>
                </c:pt>
                <c:pt idx="1">
                  <c:v>1</c:v>
                </c:pt>
                <c:pt idx="2">
                  <c:v>1</c:v>
                </c:pt>
                <c:pt idx="3">
                  <c:v>7</c:v>
                </c:pt>
                <c:pt idx="4">
                  <c:v>322</c:v>
                </c:pt>
              </c:numCache>
            </c:numRef>
          </c:val>
        </c:ser>
        <c:axId val="72704768"/>
        <c:axId val="72706304"/>
      </c:barChart>
      <c:catAx>
        <c:axId val="72704768"/>
        <c:scaling>
          <c:orientation val="minMax"/>
        </c:scaling>
        <c:axPos val="b"/>
        <c:tickLblPos val="nextTo"/>
        <c:crossAx val="72706304"/>
        <c:crosses val="autoZero"/>
        <c:auto val="1"/>
        <c:lblAlgn val="ctr"/>
        <c:lblOffset val="100"/>
      </c:catAx>
      <c:valAx>
        <c:axId val="72706304"/>
        <c:scaling>
          <c:orientation val="minMax"/>
        </c:scaling>
        <c:axPos val="l"/>
        <c:majorGridlines/>
        <c:numFmt formatCode="General" sourceLinked="1"/>
        <c:tickLblPos val="nextTo"/>
        <c:crossAx val="727047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2754</Characters>
  <Application>Microsoft Office Word</Application>
  <DocSecurity>0</DocSecurity>
  <Lines>22</Lines>
  <Paragraphs>6</Paragraphs>
  <ScaleCrop>false</ScaleCrop>
  <Company>Grizli777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2018-11-07T03:00:00Z</dcterms:created>
  <dcterms:modified xsi:type="dcterms:W3CDTF">2018-11-07T03:00:00Z</dcterms:modified>
</cp:coreProperties>
</file>